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4D1BD" w14:textId="78BD49EF" w:rsidR="00ED2F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E7567">
        <w:rPr>
          <w:bCs/>
          <w:noProof w:val="0"/>
          <w:sz w:val="24"/>
          <w:szCs w:val="24"/>
        </w:rPr>
        <w:t>1bis-e</w:t>
      </w:r>
      <w:r w:rsidRPr="00B266B0">
        <w:rPr>
          <w:bCs/>
          <w:noProof w:val="0"/>
          <w:sz w:val="24"/>
          <w:szCs w:val="24"/>
        </w:rPr>
        <w:tab/>
      </w:r>
      <w:r w:rsidR="00B50369">
        <w:rPr>
          <w:bCs/>
          <w:noProof w:val="0"/>
          <w:sz w:val="24"/>
          <w:szCs w:val="24"/>
        </w:rPr>
        <w:t>R2-2</w:t>
      </w:r>
      <w:r w:rsidR="00035DDB">
        <w:rPr>
          <w:bCs/>
          <w:noProof w:val="0"/>
          <w:sz w:val="24"/>
          <w:szCs w:val="24"/>
        </w:rPr>
        <w:t>30</w:t>
      </w:r>
      <w:r w:rsidR="00ED2F3E">
        <w:rPr>
          <w:bCs/>
          <w:noProof w:val="0"/>
          <w:sz w:val="24"/>
          <w:szCs w:val="24"/>
        </w:rPr>
        <w:t>4136</w:t>
      </w:r>
    </w:p>
    <w:p w14:paraId="11776FA6" w14:textId="1BB6D0BF" w:rsidR="00A209D6" w:rsidRPr="00465587" w:rsidRDefault="006E401D"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4624C7" w:rsidRPr="004624C7">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26</w:t>
      </w:r>
      <w:r w:rsidR="00A76932">
        <w:rPr>
          <w:bCs/>
          <w:sz w:val="24"/>
          <w:szCs w:val="24"/>
          <w:vertAlign w:val="superscript"/>
          <w:lang w:eastAsia="zh-CN"/>
        </w:rPr>
        <w:t>th</w:t>
      </w:r>
      <w:r w:rsidR="004624C7">
        <w:rPr>
          <w:bCs/>
          <w:sz w:val="24"/>
          <w:szCs w:val="24"/>
          <w:lang w:eastAsia="zh-CN"/>
        </w:rPr>
        <w:t xml:space="preserve"> </w:t>
      </w:r>
      <w:r w:rsidR="00B05C08">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A45733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7567" w:rsidRPr="006E7567">
        <w:rPr>
          <w:rFonts w:cs="Arial"/>
          <w:b/>
          <w:bCs/>
          <w:sz w:val="24"/>
        </w:rPr>
        <w:t>4</w:t>
      </w:r>
      <w:r w:rsidR="00216998" w:rsidRPr="006E7567">
        <w:rPr>
          <w:rFonts w:cs="Arial"/>
          <w:b/>
          <w:bCs/>
          <w:sz w:val="24"/>
        </w:rPr>
        <w:t>.</w:t>
      </w:r>
      <w:r w:rsidR="006E7567" w:rsidRPr="006E7567">
        <w:rPr>
          <w:rFonts w:cs="Arial"/>
          <w:b/>
          <w:bCs/>
          <w:sz w:val="24"/>
        </w:rPr>
        <w:t>2</w:t>
      </w:r>
      <w:r w:rsidR="00216998" w:rsidRPr="006E7567">
        <w:rPr>
          <w:rFonts w:cs="Arial"/>
          <w:b/>
          <w:bCs/>
          <w:sz w:val="24"/>
        </w:rPr>
        <w:t>.</w:t>
      </w:r>
      <w:r w:rsidR="006E7567" w:rsidRPr="006E7567">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0CE54C9"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 xml:space="preserve">On </w:t>
      </w:r>
      <w:r w:rsidR="003A4222">
        <w:rPr>
          <w:rFonts w:eastAsia="SimSun"/>
          <w:b/>
          <w:bCs/>
          <w:sz w:val="24"/>
          <w:szCs w:val="20"/>
          <w:lang w:val="en-GB" w:eastAsia="en-US"/>
        </w:rPr>
        <w:t>reporting location in NB-IoT RLF Report</w:t>
      </w:r>
      <w:r w:rsidR="00830B22" w:rsidRPr="00D64B1C">
        <w:rPr>
          <w:rFonts w:eastAsia="SimSun"/>
          <w:b/>
          <w:bCs/>
          <w:sz w:val="24"/>
          <w:szCs w:val="20"/>
          <w:lang w:val="en-GB" w:eastAsia="en-US"/>
        </w:rPr>
        <w:t xml:space="preserve"> </w:t>
      </w:r>
    </w:p>
    <w:p w14:paraId="1F147C23" w14:textId="352A2095" w:rsidR="00A209D6" w:rsidRDefault="00A209D6" w:rsidP="00181316">
      <w:pPr>
        <w:spacing w:after="0"/>
        <w:rPr>
          <w:rFonts w:eastAsia="Times New Roman"/>
          <w:b/>
          <w:sz w:val="24"/>
          <w:szCs w:val="16"/>
          <w:lang w:val="en-GB" w:eastAsia="zh-CN"/>
        </w:rPr>
      </w:pPr>
      <w:r w:rsidRPr="00D64B1C">
        <w:rPr>
          <w:rFonts w:eastAsia="SimSun"/>
          <w:b/>
          <w:bCs/>
          <w:sz w:val="24"/>
          <w:szCs w:val="20"/>
          <w:lang w:val="en-GB" w:eastAsia="en-US"/>
        </w:rPr>
        <w:t>WID/SID:</w:t>
      </w:r>
      <w:r w:rsidRPr="00D64B1C">
        <w:rPr>
          <w:rFonts w:eastAsia="SimSun"/>
          <w:b/>
          <w:bCs/>
          <w:sz w:val="24"/>
          <w:szCs w:val="20"/>
          <w:lang w:val="en-GB" w:eastAsia="en-US"/>
        </w:rPr>
        <w:tab/>
      </w:r>
      <w:r w:rsidR="00181316">
        <w:rPr>
          <w:rFonts w:eastAsia="SimSun"/>
          <w:b/>
          <w:bCs/>
          <w:sz w:val="24"/>
          <w:szCs w:val="20"/>
          <w:lang w:val="en-GB" w:eastAsia="en-US"/>
        </w:rPr>
        <w:tab/>
      </w:r>
      <w:r w:rsidR="00181316">
        <w:rPr>
          <w:rFonts w:eastAsia="SimSun"/>
          <w:b/>
          <w:bCs/>
          <w:sz w:val="24"/>
          <w:szCs w:val="20"/>
          <w:lang w:val="en-GB" w:eastAsia="en-US"/>
        </w:rPr>
        <w:tab/>
      </w:r>
      <w:r w:rsidR="00181316">
        <w:rPr>
          <w:rFonts w:eastAsia="SimSun"/>
          <w:b/>
          <w:bCs/>
          <w:sz w:val="24"/>
          <w:szCs w:val="20"/>
          <w:lang w:val="en-GB" w:eastAsia="en-US"/>
        </w:rPr>
        <w:tab/>
      </w:r>
      <w:r w:rsidR="00181316" w:rsidRPr="00181316">
        <w:rPr>
          <w:rFonts w:eastAsia="Times New Roman"/>
          <w:b/>
          <w:sz w:val="24"/>
          <w:szCs w:val="16"/>
          <w:lang w:val="en-GB" w:eastAsia="zh-CN"/>
        </w:rPr>
        <w:t>LTE_NBIOT_eMTC_NTN</w:t>
      </w:r>
    </w:p>
    <w:p w14:paraId="2C30D1B7" w14:textId="77777777" w:rsidR="00181316" w:rsidRPr="00181316" w:rsidRDefault="00181316" w:rsidP="00181316">
      <w:pPr>
        <w:spacing w:after="0"/>
        <w:rPr>
          <w:rFonts w:eastAsia="Times New Roman"/>
          <w:sz w:val="16"/>
          <w:szCs w:val="16"/>
          <w:lang w:val="en-GB" w:eastAsia="zh-CN"/>
        </w:rPr>
      </w:pPr>
      <w:bookmarkStart w:id="0" w:name="_GoBack"/>
      <w:bookmarkEnd w:id="0"/>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FFDAA95" w14:textId="5FDEDF9E" w:rsidR="003A4222" w:rsidRDefault="003A4222" w:rsidP="003A4222">
      <w:r>
        <w:t>Rel-17 IoT NTN was a work item designed to adapt LTE IoT specifications to work over Non-Terrestrial networks</w:t>
      </w:r>
      <w:r w:rsidR="00846DDD">
        <w:t xml:space="preserve"> [1]</w:t>
      </w:r>
      <w:r>
        <w:t xml:space="preserve">. </w:t>
      </w:r>
    </w:p>
    <w:p w14:paraId="718602C6" w14:textId="74DEFC2A" w:rsidR="003A4222" w:rsidRPr="00F97E01" w:rsidRDefault="003A4222" w:rsidP="003A4222">
      <w:pPr>
        <w:rPr>
          <w:lang w:eastAsia="ko-KR"/>
        </w:rPr>
      </w:pPr>
      <w:r w:rsidRPr="00F97E01">
        <w:rPr>
          <w:lang w:eastAsia="ko-KR"/>
        </w:rPr>
        <w:t>In this contribution we</w:t>
      </w:r>
      <w:r>
        <w:rPr>
          <w:lang w:eastAsia="ko-KR"/>
        </w:rPr>
        <w:t xml:space="preserve"> discuss</w:t>
      </w:r>
      <w:r w:rsidRPr="00F97E01">
        <w:rPr>
          <w:lang w:eastAsia="ko-KR"/>
        </w:rPr>
        <w:t xml:space="preserve"> </w:t>
      </w:r>
      <w:r>
        <w:rPr>
          <w:lang w:eastAsia="ko-KR"/>
        </w:rPr>
        <w:t xml:space="preserve">issues </w:t>
      </w:r>
      <w:r w:rsidR="00846DDD">
        <w:rPr>
          <w:lang w:eastAsia="ko-KR"/>
        </w:rPr>
        <w:t xml:space="preserve">related to reporting location in the NB-IoT RLF report. </w:t>
      </w:r>
    </w:p>
    <w:p w14:paraId="51ABF603" w14:textId="5D0865DE" w:rsidR="00DC6A61" w:rsidRPr="006E13D1" w:rsidRDefault="00DC6A61" w:rsidP="00B7538C">
      <w:pPr>
        <w:pStyle w:val="Heading1"/>
      </w:pPr>
      <w:r>
        <w:t>Discussion</w:t>
      </w:r>
    </w:p>
    <w:p w14:paraId="5E735D14" w14:textId="14688BD5" w:rsidR="00647F38" w:rsidRDefault="00647F38" w:rsidP="008A092A">
      <w:pPr>
        <w:pStyle w:val="PatentBody"/>
        <w:numPr>
          <w:ilvl w:val="0"/>
          <w:numId w:val="0"/>
        </w:numPr>
        <w:spacing w:after="180" w:line="240" w:lineRule="auto"/>
        <w:jc w:val="both"/>
        <w:rPr>
          <w:sz w:val="20"/>
        </w:rPr>
      </w:pPr>
    </w:p>
    <w:p w14:paraId="6C68AB0D" w14:textId="307223CC" w:rsidR="00647F38" w:rsidRDefault="00647F38">
      <w:pPr>
        <w:pStyle w:val="Heading2"/>
      </w:pPr>
      <w:r>
        <w:t>Location reporting in IoT NTN</w:t>
      </w:r>
    </w:p>
    <w:p w14:paraId="032D6560" w14:textId="6798E914" w:rsidR="007310F8" w:rsidRDefault="00647F38" w:rsidP="00647F38">
      <w:pPr>
        <w:rPr>
          <w:lang w:val="en-GB" w:eastAsia="en-US"/>
        </w:rPr>
      </w:pPr>
      <w:r>
        <w:rPr>
          <w:lang w:val="en-GB" w:eastAsia="en-US"/>
        </w:rPr>
        <w:t xml:space="preserve">Location reporting in was introduced both in NR NTN and IoT NTN for the purpose of determining the correct cell identifiers that a UE shall be associated with. These virtual cell and tracking area identifiers are reported in the UE Location </w:t>
      </w:r>
      <w:r w:rsidR="007310F8">
        <w:rPr>
          <w:lang w:val="en-GB" w:eastAsia="en-US"/>
        </w:rPr>
        <w:t xml:space="preserve">Information reported to the AMF / MME. This is considered rather crucial in an NTN as the real cells are considerably larger than the virtual cells. At first it was considered to enable the reporting of the location before AS security had been established, to allow for the gNB to correctly to select an AMF, but at the end this was considered not safe by SA3. </w:t>
      </w:r>
    </w:p>
    <w:p w14:paraId="70329003" w14:textId="71BE6C79" w:rsidR="00D775E1" w:rsidRPr="00D775E1" w:rsidRDefault="00D775E1" w:rsidP="00647F38">
      <w:pPr>
        <w:rPr>
          <w:b/>
          <w:lang w:val="en-GB" w:eastAsia="en-US"/>
        </w:rPr>
      </w:pPr>
      <w:r w:rsidRPr="00D775E1">
        <w:rPr>
          <w:b/>
          <w:lang w:val="en-GB" w:eastAsia="en-US"/>
        </w:rPr>
        <w:t>Observation 1: Coarse UE location reporting was introduced in NTN to enable correct selection of AMF / MME and/or correct mapping of mapped cell identifiers</w:t>
      </w:r>
      <w:r>
        <w:rPr>
          <w:b/>
          <w:lang w:val="en-GB" w:eastAsia="en-US"/>
        </w:rPr>
        <w:t xml:space="preserve"> in very large cells</w:t>
      </w:r>
      <w:r w:rsidRPr="00D775E1">
        <w:rPr>
          <w:b/>
          <w:lang w:val="en-GB" w:eastAsia="en-US"/>
        </w:rPr>
        <w:t xml:space="preserve">. </w:t>
      </w:r>
    </w:p>
    <w:p w14:paraId="649DFC5C" w14:textId="7DA3F875" w:rsidR="007310F8" w:rsidRDefault="007310F8" w:rsidP="00647F38">
      <w:pPr>
        <w:rPr>
          <w:lang w:val="en-GB" w:eastAsia="en-US"/>
        </w:rPr>
      </w:pPr>
      <w:r>
        <w:rPr>
          <w:lang w:val="en-GB" w:eastAsia="en-US"/>
        </w:rPr>
        <w:t xml:space="preserve">However, to protect the privacy of a UE, it was agreed to report the coarse UE location. In both eMTC NTN and NR NTN, the UE coarse location may be reported via the UEInformationRequest / Response. </w:t>
      </w:r>
    </w:p>
    <w:p w14:paraId="55849188" w14:textId="2B3F860A" w:rsidR="007310F8" w:rsidRDefault="007310F8" w:rsidP="00647F38">
      <w:pPr>
        <w:rPr>
          <w:lang w:val="en-GB" w:eastAsia="en-US"/>
        </w:rPr>
      </w:pPr>
      <w:r>
        <w:rPr>
          <w:lang w:val="en-GB" w:eastAsia="en-US"/>
        </w:rPr>
        <w:t xml:space="preserve">For NB-IoT the issue regarding providing coarse location in similar to eMTC and NR NTN, but it was decided to not introduce it. The main reason for this is that UEInformationRequest / Request </w:t>
      </w:r>
      <w:r w:rsidR="00734A41">
        <w:rPr>
          <w:lang w:val="en-GB" w:eastAsia="en-US"/>
        </w:rPr>
        <w:t xml:space="preserve">is only available </w:t>
      </w:r>
      <w:r w:rsidR="007B787B">
        <w:rPr>
          <w:lang w:val="en-GB" w:eastAsia="en-US"/>
        </w:rPr>
        <w:t xml:space="preserve">using SRB1 (using AS security), </w:t>
      </w:r>
      <w:r w:rsidR="00734A41">
        <w:rPr>
          <w:lang w:val="en-GB" w:eastAsia="en-US"/>
        </w:rPr>
        <w:t>which is only for UP-solution NB-IoT. As this is considered a rather small use case, it was not considered important enough. Hence coarse location reportin</w:t>
      </w:r>
      <w:r w:rsidR="006122E5">
        <w:rPr>
          <w:lang w:val="en-GB" w:eastAsia="en-US"/>
        </w:rPr>
        <w:t xml:space="preserve">g was not introduced for NB-IoT. </w:t>
      </w:r>
    </w:p>
    <w:p w14:paraId="4F15EADC" w14:textId="03B77C3A" w:rsidR="00EA3A47" w:rsidRPr="00734A41" w:rsidRDefault="00D775E1" w:rsidP="00647F38">
      <w:pPr>
        <w:rPr>
          <w:b/>
          <w:lang w:val="en-GB" w:eastAsia="en-US"/>
        </w:rPr>
      </w:pPr>
      <w:r>
        <w:rPr>
          <w:b/>
          <w:lang w:val="en-GB" w:eastAsia="en-US"/>
        </w:rPr>
        <w:t>Observation 2</w:t>
      </w:r>
      <w:r w:rsidR="00734A41" w:rsidRPr="00734A41">
        <w:rPr>
          <w:b/>
          <w:lang w:val="en-GB" w:eastAsia="en-US"/>
        </w:rPr>
        <w:t xml:space="preserve">: Coarse location reporting was not introduced for NB-IoT due to that this would only be applicable to the UP-solution. </w:t>
      </w:r>
    </w:p>
    <w:p w14:paraId="13785300" w14:textId="2F7AD746" w:rsidR="005D2C61" w:rsidRPr="00795C2B" w:rsidRDefault="00795C2B" w:rsidP="00795C2B">
      <w:pPr>
        <w:pStyle w:val="Heading2"/>
      </w:pPr>
      <w:r>
        <w:t>RLF reporting</w:t>
      </w:r>
      <w:r w:rsidR="00164478">
        <w:t xml:space="preserve"> in NB-IoT</w:t>
      </w:r>
    </w:p>
    <w:p w14:paraId="54362C53" w14:textId="3509A84E" w:rsidR="00D775E1" w:rsidRDefault="00D775E1" w:rsidP="005D2C61">
      <w:pPr>
        <w:pStyle w:val="PatentBody"/>
        <w:numPr>
          <w:ilvl w:val="0"/>
          <w:numId w:val="0"/>
        </w:numPr>
        <w:spacing w:after="180" w:line="240" w:lineRule="auto"/>
        <w:jc w:val="both"/>
        <w:rPr>
          <w:sz w:val="20"/>
          <w:lang w:val="en-US"/>
        </w:rPr>
      </w:pPr>
      <w:r>
        <w:rPr>
          <w:sz w:val="20"/>
          <w:lang w:val="en-US"/>
        </w:rPr>
        <w:t>RLF reporting was introduced for NB-IoT in Rel-16</w:t>
      </w:r>
      <w:r w:rsidR="00164478">
        <w:rPr>
          <w:sz w:val="20"/>
          <w:lang w:val="en-US"/>
        </w:rPr>
        <w:t xml:space="preserve"> and follows RLF reporting introduced for E-UTRAN specified in Release 9 and 10</w:t>
      </w:r>
      <w:r>
        <w:rPr>
          <w:sz w:val="20"/>
          <w:lang w:val="en-US"/>
        </w:rPr>
        <w:t>. For including</w:t>
      </w:r>
      <w:r w:rsidR="006E7567">
        <w:rPr>
          <w:sz w:val="20"/>
          <w:lang w:val="en-US"/>
        </w:rPr>
        <w:t xml:space="preserve"> the location in</w:t>
      </w:r>
      <w:r>
        <w:rPr>
          <w:sz w:val="20"/>
          <w:lang w:val="en-US"/>
        </w:rPr>
        <w:t xml:space="preserve"> an RLF report in NB-IoT</w:t>
      </w:r>
      <w:r w:rsidR="006E7567">
        <w:rPr>
          <w:sz w:val="20"/>
          <w:lang w:val="en-US"/>
        </w:rPr>
        <w:t>,</w:t>
      </w:r>
      <w:r>
        <w:rPr>
          <w:sz w:val="20"/>
          <w:lang w:val="en-US"/>
        </w:rPr>
        <w:t xml:space="preserve"> the following has been specified:</w:t>
      </w:r>
    </w:p>
    <w:p w14:paraId="45A5F928" w14:textId="204AAA04" w:rsidR="00D775E1" w:rsidRPr="006E7567" w:rsidRDefault="006E7567" w:rsidP="006E7567">
      <w:pPr>
        <w:pStyle w:val="PatentBody"/>
        <w:numPr>
          <w:ilvl w:val="0"/>
          <w:numId w:val="0"/>
        </w:numPr>
        <w:spacing w:after="180" w:line="240" w:lineRule="auto"/>
        <w:jc w:val="center"/>
        <w:rPr>
          <w:color w:val="FF0000"/>
          <w:sz w:val="20"/>
          <w:lang w:val="en-US"/>
        </w:rPr>
      </w:pPr>
      <w:r w:rsidRPr="006E7567">
        <w:rPr>
          <w:color w:val="FF0000"/>
          <w:sz w:val="20"/>
          <w:lang w:val="en-US"/>
        </w:rPr>
        <w:t>---------------- 36.331 V17.</w:t>
      </w:r>
      <w:r>
        <w:rPr>
          <w:color w:val="FF0000"/>
          <w:sz w:val="20"/>
          <w:lang w:val="en-US"/>
        </w:rPr>
        <w:t>4</w:t>
      </w:r>
      <w:r w:rsidRPr="006E7567">
        <w:rPr>
          <w:color w:val="FF0000"/>
          <w:sz w:val="20"/>
          <w:lang w:val="en-US"/>
        </w:rPr>
        <w:t>.0 ----------------</w:t>
      </w:r>
    </w:p>
    <w:p w14:paraId="039DC9E7" w14:textId="77777777" w:rsidR="00164478" w:rsidRPr="006E7567" w:rsidRDefault="00164478" w:rsidP="00164478">
      <w:pPr>
        <w:pStyle w:val="B3"/>
        <w:rPr>
          <w:rFonts w:ascii="Times New Roman" w:hAnsi="Times New Roman" w:cs="Times New Roman"/>
        </w:rPr>
      </w:pPr>
      <w:r w:rsidRPr="006E7567">
        <w:rPr>
          <w:rFonts w:ascii="Times New Roman" w:hAnsi="Times New Roman" w:cs="Times New Roman"/>
        </w:rPr>
        <w:t>3&gt;</w:t>
      </w:r>
      <w:r w:rsidRPr="006E7567">
        <w:rPr>
          <w:rFonts w:ascii="Times New Roman" w:hAnsi="Times New Roman" w:cs="Times New Roman"/>
        </w:rPr>
        <w:tab/>
        <w:t>if detailed location information is available, set the content of the</w:t>
      </w:r>
      <w:r w:rsidRPr="006E7567">
        <w:rPr>
          <w:rFonts w:ascii="Times New Roman" w:hAnsi="Times New Roman" w:cs="Times New Roman"/>
          <w:i/>
        </w:rPr>
        <w:t xml:space="preserve"> locationInfo</w:t>
      </w:r>
      <w:r w:rsidRPr="006E7567">
        <w:rPr>
          <w:rFonts w:ascii="Times New Roman" w:hAnsi="Times New Roman" w:cs="Times New Roman"/>
        </w:rPr>
        <w:t xml:space="preserve"> as follows:</w:t>
      </w:r>
    </w:p>
    <w:p w14:paraId="57575139" w14:textId="77777777" w:rsidR="00164478" w:rsidRPr="006E7567" w:rsidRDefault="00164478" w:rsidP="00164478">
      <w:pPr>
        <w:pStyle w:val="B4"/>
        <w:rPr>
          <w:rFonts w:ascii="Times New Roman" w:hAnsi="Times New Roman" w:cs="Times New Roman"/>
        </w:rPr>
      </w:pPr>
      <w:r w:rsidRPr="006E7567">
        <w:rPr>
          <w:rFonts w:ascii="Times New Roman" w:hAnsi="Times New Roman" w:cs="Times New Roman"/>
        </w:rPr>
        <w:t>4&gt;</w:t>
      </w:r>
      <w:r w:rsidRPr="006E7567">
        <w:rPr>
          <w:rFonts w:ascii="Times New Roman" w:hAnsi="Times New Roman" w:cs="Times New Roman"/>
        </w:rPr>
        <w:tab/>
        <w:t xml:space="preserve">include the </w:t>
      </w:r>
      <w:r w:rsidRPr="006E7567">
        <w:rPr>
          <w:rFonts w:ascii="Times New Roman" w:hAnsi="Times New Roman" w:cs="Times New Roman"/>
          <w:i/>
          <w:iCs/>
        </w:rPr>
        <w:t>locationCoordinates</w:t>
      </w:r>
      <w:r w:rsidRPr="006E7567">
        <w:rPr>
          <w:rFonts w:ascii="Times New Roman" w:hAnsi="Times New Roman" w:cs="Times New Roman"/>
        </w:rPr>
        <w:t>;</w:t>
      </w:r>
    </w:p>
    <w:p w14:paraId="4BD3DB49" w14:textId="77777777" w:rsidR="00164478" w:rsidRPr="006E7567" w:rsidRDefault="00164478" w:rsidP="00164478">
      <w:pPr>
        <w:pStyle w:val="B4"/>
        <w:rPr>
          <w:rFonts w:ascii="Times New Roman" w:hAnsi="Times New Roman" w:cs="Times New Roman"/>
        </w:rPr>
      </w:pPr>
      <w:r w:rsidRPr="006E7567">
        <w:rPr>
          <w:rFonts w:ascii="Times New Roman" w:hAnsi="Times New Roman" w:cs="Times New Roman"/>
        </w:rPr>
        <w:lastRenderedPageBreak/>
        <w:t>4&gt;</w:t>
      </w:r>
      <w:r w:rsidRPr="006E7567">
        <w:rPr>
          <w:rFonts w:ascii="Times New Roman" w:hAnsi="Times New Roman" w:cs="Times New Roman"/>
        </w:rPr>
        <w:tab/>
        <w:t xml:space="preserve">include the </w:t>
      </w:r>
      <w:r w:rsidRPr="006E7567">
        <w:rPr>
          <w:rFonts w:ascii="Times New Roman" w:hAnsi="Times New Roman" w:cs="Times New Roman"/>
          <w:i/>
          <w:iCs/>
        </w:rPr>
        <w:t>horizontalVelocity</w:t>
      </w:r>
      <w:r w:rsidRPr="006E7567">
        <w:rPr>
          <w:rFonts w:ascii="Times New Roman" w:hAnsi="Times New Roman" w:cs="Times New Roman"/>
        </w:rPr>
        <w:t>, if available;</w:t>
      </w:r>
    </w:p>
    <w:p w14:paraId="39B38382" w14:textId="3E795ADD" w:rsidR="00D775E1" w:rsidRPr="006E7567" w:rsidRDefault="006E7567" w:rsidP="006E7567">
      <w:pPr>
        <w:pStyle w:val="PatentBody"/>
        <w:numPr>
          <w:ilvl w:val="0"/>
          <w:numId w:val="0"/>
        </w:numPr>
        <w:spacing w:after="180" w:line="240" w:lineRule="auto"/>
        <w:jc w:val="center"/>
        <w:rPr>
          <w:color w:val="FF0000"/>
          <w:sz w:val="20"/>
          <w:lang w:val="en-US"/>
        </w:rPr>
      </w:pPr>
      <w:r w:rsidRPr="006E7567">
        <w:rPr>
          <w:color w:val="FF0000"/>
          <w:sz w:val="20"/>
          <w:lang w:val="en-US"/>
        </w:rPr>
        <w:t>---------------- 36.331 V17.</w:t>
      </w:r>
      <w:r>
        <w:rPr>
          <w:color w:val="FF0000"/>
          <w:sz w:val="20"/>
          <w:lang w:val="en-US"/>
        </w:rPr>
        <w:t>4</w:t>
      </w:r>
      <w:r w:rsidRPr="006E7567">
        <w:rPr>
          <w:color w:val="FF0000"/>
          <w:sz w:val="20"/>
          <w:lang w:val="en-US"/>
        </w:rPr>
        <w:t>.0 ----------------</w:t>
      </w:r>
    </w:p>
    <w:p w14:paraId="1C09D300" w14:textId="12393857" w:rsidR="00164478" w:rsidRDefault="00164478" w:rsidP="005D2C61">
      <w:pPr>
        <w:pStyle w:val="PatentBody"/>
        <w:numPr>
          <w:ilvl w:val="0"/>
          <w:numId w:val="0"/>
        </w:numPr>
        <w:spacing w:after="180" w:line="240" w:lineRule="auto"/>
        <w:jc w:val="both"/>
        <w:rPr>
          <w:sz w:val="20"/>
          <w:lang w:val="en-US"/>
        </w:rPr>
      </w:pPr>
      <w:r>
        <w:rPr>
          <w:sz w:val="20"/>
          <w:lang w:val="en-US"/>
        </w:rPr>
        <w:t>ASN1</w:t>
      </w:r>
      <w:r w:rsidR="00820B40">
        <w:rPr>
          <w:sz w:val="20"/>
          <w:lang w:val="en-US"/>
        </w:rPr>
        <w:t>:</w:t>
      </w:r>
    </w:p>
    <w:p w14:paraId="38332916" w14:textId="140FAD78" w:rsidR="006E7567" w:rsidRPr="006E7567" w:rsidRDefault="006E7567" w:rsidP="006E7567">
      <w:pPr>
        <w:pStyle w:val="PatentBody"/>
        <w:numPr>
          <w:ilvl w:val="0"/>
          <w:numId w:val="0"/>
        </w:numPr>
        <w:spacing w:after="180" w:line="240" w:lineRule="auto"/>
        <w:jc w:val="center"/>
        <w:rPr>
          <w:color w:val="FF0000"/>
          <w:sz w:val="20"/>
          <w:lang w:val="en-US"/>
        </w:rPr>
      </w:pPr>
      <w:r w:rsidRPr="006E7567">
        <w:rPr>
          <w:color w:val="FF0000"/>
          <w:sz w:val="20"/>
          <w:lang w:val="en-US"/>
        </w:rPr>
        <w:t>---------------- 36.331 V17.</w:t>
      </w:r>
      <w:r>
        <w:rPr>
          <w:color w:val="FF0000"/>
          <w:sz w:val="20"/>
          <w:lang w:val="en-US"/>
        </w:rPr>
        <w:t>4</w:t>
      </w:r>
      <w:r w:rsidRPr="006E7567">
        <w:rPr>
          <w:color w:val="FF0000"/>
          <w:sz w:val="20"/>
          <w:lang w:val="en-US"/>
        </w:rPr>
        <w:t>.0 ----------------</w:t>
      </w:r>
    </w:p>
    <w:p w14:paraId="0E8B0412" w14:textId="77777777" w:rsidR="00820B40" w:rsidRPr="00362732" w:rsidRDefault="00820B40" w:rsidP="00820B40">
      <w:pPr>
        <w:pStyle w:val="PL"/>
        <w:shd w:val="clear" w:color="auto" w:fill="E6E6E6"/>
      </w:pPr>
      <w:r w:rsidRPr="00362732">
        <w:t>RLF-Report-NB-r16 ::=</w:t>
      </w:r>
      <w:r w:rsidRPr="00362732">
        <w:tab/>
      </w:r>
      <w:r w:rsidRPr="00362732">
        <w:tab/>
      </w:r>
      <w:r w:rsidRPr="00362732">
        <w:tab/>
      </w:r>
      <w:r w:rsidRPr="00362732">
        <w:tab/>
      </w:r>
      <w:r w:rsidRPr="00362732">
        <w:tab/>
        <w:t>SEQUENCE {</w:t>
      </w:r>
    </w:p>
    <w:p w14:paraId="0627D84C" w14:textId="77777777" w:rsidR="00820B40" w:rsidRPr="00362732" w:rsidRDefault="00820B40" w:rsidP="00820B40">
      <w:pPr>
        <w:pStyle w:val="PL"/>
        <w:shd w:val="clear" w:color="auto" w:fill="E6E6E6"/>
      </w:pPr>
      <w:r w:rsidRPr="00362732">
        <w:tab/>
        <w:t>failedPCellId-r16</w:t>
      </w:r>
      <w:r w:rsidRPr="00362732">
        <w:tab/>
      </w:r>
      <w:r w:rsidRPr="00362732">
        <w:tab/>
      </w:r>
      <w:r w:rsidRPr="00362732">
        <w:tab/>
      </w:r>
      <w:r w:rsidRPr="00362732">
        <w:tab/>
      </w:r>
      <w:r w:rsidRPr="00362732">
        <w:tab/>
      </w:r>
      <w:r w:rsidRPr="00362732">
        <w:tab/>
        <w:t>CellGlobalIdEUTRA,</w:t>
      </w:r>
    </w:p>
    <w:p w14:paraId="41A1801A" w14:textId="77777777" w:rsidR="00820B40" w:rsidRPr="00362732" w:rsidRDefault="00820B40" w:rsidP="00820B40">
      <w:pPr>
        <w:pStyle w:val="PL"/>
        <w:shd w:val="clear" w:color="auto" w:fill="E6E6E6"/>
      </w:pPr>
      <w:r w:rsidRPr="00362732">
        <w:tab/>
        <w:t>reestablishmentCellId-r16</w:t>
      </w:r>
      <w:r w:rsidRPr="00362732">
        <w:tab/>
      </w:r>
      <w:r w:rsidRPr="00362732">
        <w:tab/>
      </w:r>
      <w:r w:rsidRPr="00362732">
        <w:tab/>
      </w:r>
      <w:r w:rsidRPr="00362732">
        <w:tab/>
        <w:t>CellGlobalIdEUTRA</w:t>
      </w:r>
      <w:r w:rsidRPr="00362732">
        <w:tab/>
      </w:r>
      <w:r w:rsidRPr="00362732">
        <w:tab/>
      </w:r>
      <w:r w:rsidRPr="00362732">
        <w:tab/>
      </w:r>
      <w:r w:rsidRPr="00362732">
        <w:tab/>
      </w:r>
      <w:r w:rsidRPr="00362732">
        <w:tab/>
        <w:t>OPTIONAL,</w:t>
      </w:r>
    </w:p>
    <w:p w14:paraId="6BBC2A87" w14:textId="77777777" w:rsidR="00820B40" w:rsidRPr="00362732" w:rsidRDefault="00820B40" w:rsidP="00820B40">
      <w:pPr>
        <w:pStyle w:val="PL"/>
        <w:shd w:val="clear" w:color="auto" w:fill="E6E6E6"/>
      </w:pPr>
      <w:r w:rsidRPr="00362732">
        <w:tab/>
        <w:t>locationInfo-r16</w:t>
      </w:r>
      <w:r w:rsidRPr="00362732">
        <w:tab/>
      </w:r>
      <w:r w:rsidRPr="00362732">
        <w:tab/>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2CB86904" w14:textId="77777777" w:rsidR="00820B40" w:rsidRPr="00362732" w:rsidRDefault="00820B40" w:rsidP="00820B40">
      <w:pPr>
        <w:pStyle w:val="PL"/>
        <w:shd w:val="clear" w:color="auto" w:fill="E6E6E6"/>
      </w:pPr>
      <w:r w:rsidRPr="00362732">
        <w:tab/>
        <w:t>measResultLastServCell-r16</w:t>
      </w:r>
      <w:r w:rsidRPr="00362732">
        <w:tab/>
      </w:r>
      <w:r w:rsidRPr="00362732">
        <w:tab/>
      </w:r>
      <w:r w:rsidRPr="00362732">
        <w:tab/>
      </w:r>
      <w:r w:rsidRPr="00362732">
        <w:tab/>
        <w:t>SEQUENCE {</w:t>
      </w:r>
    </w:p>
    <w:p w14:paraId="39A18E8D" w14:textId="77777777" w:rsidR="00820B40" w:rsidRPr="00362732" w:rsidRDefault="00820B40" w:rsidP="00820B40">
      <w:pPr>
        <w:pStyle w:val="PL"/>
        <w:shd w:val="clear" w:color="auto" w:fill="E6E6E6"/>
      </w:pPr>
      <w:r w:rsidRPr="00362732">
        <w:tab/>
      </w:r>
      <w:r w:rsidRPr="00362732">
        <w:tab/>
        <w:t>nrsrpResult-r16</w:t>
      </w:r>
      <w:r w:rsidRPr="00362732">
        <w:tab/>
      </w:r>
      <w:r w:rsidRPr="00362732">
        <w:tab/>
      </w:r>
      <w:r w:rsidRPr="00362732">
        <w:tab/>
      </w:r>
      <w:r w:rsidRPr="00362732">
        <w:tab/>
      </w:r>
      <w:r w:rsidRPr="00362732">
        <w:tab/>
      </w:r>
      <w:r w:rsidRPr="00362732">
        <w:tab/>
      </w:r>
      <w:r w:rsidRPr="00362732">
        <w:tab/>
        <w:t>NRSRP-Range-NB-r14,</w:t>
      </w:r>
    </w:p>
    <w:p w14:paraId="05E697BC" w14:textId="77777777" w:rsidR="00820B40" w:rsidRPr="00362732" w:rsidRDefault="00820B40" w:rsidP="00820B40">
      <w:pPr>
        <w:pStyle w:val="PL"/>
        <w:shd w:val="clear" w:color="auto" w:fill="E6E6E6"/>
      </w:pPr>
      <w:r w:rsidRPr="00362732">
        <w:tab/>
      </w:r>
      <w:r w:rsidRPr="00362732">
        <w:tab/>
        <w:t>nrsrqResult-r16</w:t>
      </w:r>
      <w:r w:rsidRPr="00362732">
        <w:tab/>
      </w:r>
      <w:r w:rsidRPr="00362732">
        <w:tab/>
      </w:r>
      <w:r w:rsidRPr="00362732">
        <w:tab/>
      </w:r>
      <w:r w:rsidRPr="00362732">
        <w:tab/>
      </w:r>
      <w:r w:rsidRPr="00362732">
        <w:tab/>
      </w:r>
      <w:r w:rsidRPr="00362732">
        <w:tab/>
      </w:r>
      <w:r w:rsidRPr="00362732">
        <w:tab/>
        <w:t>NRSRQ-Range-NB-r14</w:t>
      </w:r>
      <w:r w:rsidRPr="00362732">
        <w:tab/>
      </w:r>
      <w:r w:rsidRPr="00362732">
        <w:tab/>
      </w:r>
      <w:r w:rsidRPr="00362732">
        <w:tab/>
      </w:r>
      <w:r w:rsidRPr="00362732">
        <w:tab/>
        <w:t>OPTIONAL</w:t>
      </w:r>
    </w:p>
    <w:p w14:paraId="7A57B8F9" w14:textId="77777777" w:rsidR="00820B40" w:rsidRPr="00362732" w:rsidRDefault="00820B40" w:rsidP="00820B40">
      <w:pPr>
        <w:pStyle w:val="PL"/>
        <w:shd w:val="clear" w:color="auto" w:fill="E6E6E6"/>
      </w:pPr>
      <w:r w:rsidRPr="00362732">
        <w:tab/>
        <w:t>},</w:t>
      </w:r>
    </w:p>
    <w:p w14:paraId="126012B5" w14:textId="77777777" w:rsidR="00820B40" w:rsidRPr="00362732" w:rsidRDefault="00820B40" w:rsidP="00820B40">
      <w:pPr>
        <w:pStyle w:val="PL"/>
        <w:shd w:val="clear" w:color="auto" w:fill="E6E6E6"/>
      </w:pPr>
      <w:r w:rsidRPr="00362732">
        <w:tab/>
        <w:t>timeSinceFailure-r16</w:t>
      </w:r>
      <w:r w:rsidRPr="00362732">
        <w:tab/>
      </w:r>
      <w:r w:rsidRPr="00362732">
        <w:tab/>
      </w:r>
      <w:r w:rsidRPr="00362732">
        <w:tab/>
      </w:r>
      <w:r w:rsidRPr="00362732">
        <w:tab/>
      </w:r>
      <w:r w:rsidRPr="00362732">
        <w:tab/>
        <w:t>TimeSinceFailure-r11</w:t>
      </w:r>
      <w:r w:rsidRPr="00362732">
        <w:tab/>
      </w:r>
      <w:r w:rsidRPr="00362732">
        <w:tab/>
      </w:r>
      <w:r w:rsidRPr="00362732">
        <w:tab/>
      </w:r>
      <w:r w:rsidRPr="00362732">
        <w:tab/>
        <w:t>OPTIONAL</w:t>
      </w:r>
    </w:p>
    <w:p w14:paraId="0ABA731D" w14:textId="77777777" w:rsidR="00820B40" w:rsidRPr="00362732" w:rsidRDefault="00820B40" w:rsidP="00820B40">
      <w:pPr>
        <w:pStyle w:val="PL"/>
        <w:shd w:val="clear" w:color="auto" w:fill="E6E6E6"/>
      </w:pPr>
      <w:r w:rsidRPr="00362732">
        <w:t>}</w:t>
      </w:r>
    </w:p>
    <w:p w14:paraId="6A7BBD98" w14:textId="77777777" w:rsidR="006E7567" w:rsidRPr="006E7567" w:rsidRDefault="006E7567" w:rsidP="006E7567">
      <w:pPr>
        <w:pStyle w:val="PatentBody"/>
        <w:numPr>
          <w:ilvl w:val="0"/>
          <w:numId w:val="0"/>
        </w:numPr>
        <w:spacing w:after="180" w:line="240" w:lineRule="auto"/>
        <w:jc w:val="center"/>
        <w:rPr>
          <w:color w:val="FF0000"/>
          <w:sz w:val="20"/>
          <w:lang w:val="en-US"/>
        </w:rPr>
      </w:pPr>
      <w:r w:rsidRPr="006E7567">
        <w:rPr>
          <w:color w:val="FF0000"/>
          <w:sz w:val="20"/>
          <w:lang w:val="en-US"/>
        </w:rPr>
        <w:t>---------------- 36.331 V17.</w:t>
      </w:r>
      <w:r>
        <w:rPr>
          <w:color w:val="FF0000"/>
          <w:sz w:val="20"/>
          <w:lang w:val="en-US"/>
        </w:rPr>
        <w:t>4</w:t>
      </w:r>
      <w:r w:rsidRPr="006E7567">
        <w:rPr>
          <w:color w:val="FF0000"/>
          <w:sz w:val="20"/>
          <w:lang w:val="en-US"/>
        </w:rPr>
        <w:t>.0 ----------------</w:t>
      </w:r>
    </w:p>
    <w:p w14:paraId="73BE8E37" w14:textId="5CD677AB" w:rsidR="00D775E1" w:rsidRDefault="00D775E1" w:rsidP="005D2C61">
      <w:pPr>
        <w:pStyle w:val="PatentBody"/>
        <w:numPr>
          <w:ilvl w:val="0"/>
          <w:numId w:val="0"/>
        </w:numPr>
        <w:spacing w:after="180" w:line="240" w:lineRule="auto"/>
        <w:jc w:val="both"/>
        <w:rPr>
          <w:sz w:val="20"/>
          <w:lang w:val="en-US"/>
        </w:rPr>
      </w:pPr>
    </w:p>
    <w:p w14:paraId="52EA8954" w14:textId="749544AA" w:rsidR="00D775E1" w:rsidRPr="00795C2B" w:rsidRDefault="00D775E1" w:rsidP="00D775E1">
      <w:pPr>
        <w:pStyle w:val="Heading2"/>
      </w:pPr>
      <w:r>
        <w:t>RLF reporting and NB-IoT NTN</w:t>
      </w:r>
    </w:p>
    <w:p w14:paraId="77B10240" w14:textId="0F4192D2" w:rsidR="006E7567" w:rsidRDefault="00692903" w:rsidP="005D2C61">
      <w:pPr>
        <w:pStyle w:val="PatentBody"/>
        <w:numPr>
          <w:ilvl w:val="0"/>
          <w:numId w:val="0"/>
        </w:numPr>
        <w:spacing w:after="180" w:line="240" w:lineRule="auto"/>
        <w:jc w:val="both"/>
        <w:rPr>
          <w:sz w:val="20"/>
          <w:lang w:val="en-US"/>
        </w:rPr>
      </w:pPr>
      <w:r>
        <w:rPr>
          <w:sz w:val="20"/>
          <w:lang w:val="en-US"/>
        </w:rPr>
        <w:t>In</w:t>
      </w:r>
      <w:r w:rsidR="007779A5">
        <w:rPr>
          <w:sz w:val="20"/>
          <w:lang w:val="en-US"/>
        </w:rPr>
        <w:t xml:space="preserve"> [3]</w:t>
      </w:r>
      <w:r w:rsidR="006E7567">
        <w:rPr>
          <w:sz w:val="20"/>
          <w:lang w:val="en-US"/>
        </w:rPr>
        <w:t>, RLF reportin</w:t>
      </w:r>
      <w:r w:rsidR="00DA23A7">
        <w:rPr>
          <w:sz w:val="20"/>
          <w:lang w:val="en-US"/>
        </w:rPr>
        <w:t xml:space="preserve">g and NB-IoT NTN are discussed. </w:t>
      </w:r>
    </w:p>
    <w:p w14:paraId="3DBF7984" w14:textId="73687D9D" w:rsidR="00DA23A7" w:rsidRDefault="00DA23A7" w:rsidP="005D2C61">
      <w:pPr>
        <w:pStyle w:val="PatentBody"/>
        <w:numPr>
          <w:ilvl w:val="0"/>
          <w:numId w:val="0"/>
        </w:numPr>
        <w:spacing w:after="180" w:line="240" w:lineRule="auto"/>
        <w:jc w:val="both"/>
        <w:rPr>
          <w:sz w:val="20"/>
          <w:lang w:val="en-US"/>
        </w:rPr>
      </w:pPr>
      <w:r>
        <w:rPr>
          <w:sz w:val="20"/>
          <w:lang w:val="en-US"/>
        </w:rPr>
        <w:t xml:space="preserve">One thing that is mentioned is regarding the parameter </w:t>
      </w:r>
      <w:r>
        <w:rPr>
          <w:i/>
          <w:sz w:val="20"/>
          <w:lang w:val="en-US"/>
        </w:rPr>
        <w:t>obtainLocation</w:t>
      </w:r>
      <w:r>
        <w:rPr>
          <w:sz w:val="20"/>
          <w:lang w:val="en-US"/>
        </w:rPr>
        <w:t>. This parameter is sent via otherConfig</w:t>
      </w:r>
      <w:r w:rsidR="00776931">
        <w:rPr>
          <w:sz w:val="20"/>
          <w:lang w:val="en-US"/>
        </w:rPr>
        <w:t>, which was introduced for MDT in Release 11 [</w:t>
      </w:r>
      <w:r w:rsidR="00692903">
        <w:rPr>
          <w:sz w:val="20"/>
          <w:lang w:val="en-US"/>
        </w:rPr>
        <w:t>4</w:t>
      </w:r>
      <w:r w:rsidR="00776931">
        <w:rPr>
          <w:sz w:val="20"/>
          <w:lang w:val="en-US"/>
        </w:rPr>
        <w:t>]</w:t>
      </w:r>
      <w:r>
        <w:rPr>
          <w:sz w:val="20"/>
          <w:lang w:val="en-US"/>
        </w:rPr>
        <w:t>.</w:t>
      </w:r>
      <w:r w:rsidR="00776931">
        <w:rPr>
          <w:sz w:val="20"/>
          <w:lang w:val="en-US"/>
        </w:rPr>
        <w:t xml:space="preserve"> It is stated that obtainLocation is related to user consent. </w:t>
      </w:r>
      <w:r w:rsidR="00FB7AC3">
        <w:rPr>
          <w:sz w:val="20"/>
          <w:lang w:val="en-US"/>
        </w:rPr>
        <w:t xml:space="preserve">However, to our understanding, </w:t>
      </w:r>
      <w:r w:rsidR="00FB7AC3" w:rsidRPr="00FB7AC3">
        <w:rPr>
          <w:i/>
          <w:sz w:val="20"/>
          <w:lang w:val="en-US"/>
        </w:rPr>
        <w:t>obtainLocation</w:t>
      </w:r>
      <w:r w:rsidR="00FB7AC3">
        <w:rPr>
          <w:sz w:val="20"/>
          <w:lang w:val="en-US"/>
        </w:rPr>
        <w:t xml:space="preserve"> is a</w:t>
      </w:r>
      <w:r w:rsidR="00776931">
        <w:rPr>
          <w:sz w:val="20"/>
          <w:lang w:val="en-US"/>
        </w:rPr>
        <w:t xml:space="preserve"> parameter to attempt to have a UE prepare its GNSS receiver. In fact, the parameter was originally called </w:t>
      </w:r>
      <w:r w:rsidR="00776931">
        <w:rPr>
          <w:i/>
          <w:sz w:val="20"/>
          <w:lang w:val="en-US"/>
        </w:rPr>
        <w:t>activateGNSS</w:t>
      </w:r>
      <w:r w:rsidR="00776931">
        <w:rPr>
          <w:sz w:val="20"/>
          <w:lang w:val="en-US"/>
        </w:rPr>
        <w:t xml:space="preserve"> [</w:t>
      </w:r>
      <w:r w:rsidR="00FB7AC3">
        <w:rPr>
          <w:sz w:val="20"/>
          <w:lang w:val="en-US"/>
        </w:rPr>
        <w:t>R2-122619</w:t>
      </w:r>
      <w:r w:rsidR="00781677">
        <w:rPr>
          <w:sz w:val="20"/>
          <w:lang w:val="en-US"/>
        </w:rPr>
        <w:t>, 5</w:t>
      </w:r>
      <w:r w:rsidR="00776931">
        <w:rPr>
          <w:sz w:val="20"/>
          <w:lang w:val="en-US"/>
        </w:rPr>
        <w:t>]. This is supported by fact that sending the locationInfo was introduced before this parameter, to which user consent would</w:t>
      </w:r>
      <w:r w:rsidR="00FB7AC3">
        <w:rPr>
          <w:sz w:val="20"/>
          <w:lang w:val="en-US"/>
        </w:rPr>
        <w:t xml:space="preserve"> already</w:t>
      </w:r>
      <w:r w:rsidR="00776931">
        <w:rPr>
          <w:sz w:val="20"/>
          <w:lang w:val="en-US"/>
        </w:rPr>
        <w:t xml:space="preserve"> be needed. </w:t>
      </w:r>
      <w:r w:rsidR="00FB7AC3">
        <w:rPr>
          <w:sz w:val="20"/>
          <w:lang w:val="en-US"/>
        </w:rPr>
        <w:t xml:space="preserve">For NB-IoT this parameter was not deemed needed. </w:t>
      </w:r>
      <w:r w:rsidR="00776931">
        <w:rPr>
          <w:sz w:val="20"/>
          <w:lang w:val="en-US"/>
        </w:rPr>
        <w:t xml:space="preserve"> </w:t>
      </w:r>
    </w:p>
    <w:p w14:paraId="76738AF6" w14:textId="70531328" w:rsidR="00776931" w:rsidRPr="00734A41" w:rsidRDefault="00776931" w:rsidP="00776931">
      <w:pPr>
        <w:rPr>
          <w:b/>
          <w:lang w:val="en-GB" w:eastAsia="en-US"/>
        </w:rPr>
      </w:pPr>
      <w:r>
        <w:rPr>
          <w:b/>
          <w:lang w:val="en-GB" w:eastAsia="en-US"/>
        </w:rPr>
        <w:t>Observation 3</w:t>
      </w:r>
      <w:r w:rsidRPr="00734A41">
        <w:rPr>
          <w:b/>
          <w:lang w:val="en-GB" w:eastAsia="en-US"/>
        </w:rPr>
        <w:t xml:space="preserve">: </w:t>
      </w:r>
      <w:r>
        <w:rPr>
          <w:b/>
          <w:lang w:val="en-GB" w:eastAsia="en-US"/>
        </w:rPr>
        <w:t>obtainLocation is to indicate to UE to prepare its GNSS receiver</w:t>
      </w:r>
      <w:r w:rsidRPr="00734A41">
        <w:rPr>
          <w:b/>
          <w:lang w:val="en-GB" w:eastAsia="en-US"/>
        </w:rPr>
        <w:t xml:space="preserve">. </w:t>
      </w:r>
    </w:p>
    <w:p w14:paraId="3A24C858" w14:textId="3326953D" w:rsidR="00001CB4" w:rsidRDefault="00001CB4" w:rsidP="005D2C61">
      <w:pPr>
        <w:pStyle w:val="PatentBody"/>
        <w:numPr>
          <w:ilvl w:val="0"/>
          <w:numId w:val="0"/>
        </w:numPr>
        <w:spacing w:after="180" w:line="240" w:lineRule="auto"/>
        <w:jc w:val="both"/>
        <w:rPr>
          <w:sz w:val="20"/>
          <w:lang w:val="en-US"/>
        </w:rPr>
      </w:pPr>
      <w:r>
        <w:rPr>
          <w:sz w:val="20"/>
          <w:lang w:val="en-US"/>
        </w:rPr>
        <w:t xml:space="preserve">The main question regarding RLF reporting and NB-IoT to us concerns the following part: </w:t>
      </w:r>
    </w:p>
    <w:p w14:paraId="6A381016" w14:textId="50FC7A05" w:rsidR="00001CB4" w:rsidRPr="00001CB4" w:rsidRDefault="00001CB4" w:rsidP="00001CB4">
      <w:pPr>
        <w:pStyle w:val="PatentBody"/>
        <w:numPr>
          <w:ilvl w:val="0"/>
          <w:numId w:val="0"/>
        </w:numPr>
        <w:spacing w:after="60" w:line="240" w:lineRule="auto"/>
        <w:jc w:val="center"/>
        <w:rPr>
          <w:color w:val="FF0000"/>
          <w:sz w:val="20"/>
          <w:lang w:val="en-US"/>
        </w:rPr>
      </w:pPr>
      <w:r w:rsidRPr="00001CB4">
        <w:rPr>
          <w:color w:val="FF0000"/>
          <w:sz w:val="20"/>
          <w:lang w:val="en-US"/>
        </w:rPr>
        <w:t>------------------- 36.331 V17.4.0 -------------------</w:t>
      </w:r>
    </w:p>
    <w:p w14:paraId="125CB083" w14:textId="77777777" w:rsidR="00001CB4" w:rsidRPr="00001CB4" w:rsidRDefault="00001CB4" w:rsidP="00001CB4">
      <w:pPr>
        <w:pStyle w:val="B3"/>
        <w:rPr>
          <w:rFonts w:ascii="Times New Roman" w:hAnsi="Times New Roman" w:cs="Times New Roman"/>
        </w:rPr>
      </w:pPr>
      <w:r w:rsidRPr="00001CB4">
        <w:rPr>
          <w:rFonts w:ascii="Times New Roman" w:hAnsi="Times New Roman" w:cs="Times New Roman"/>
        </w:rPr>
        <w:t>3&gt;</w:t>
      </w:r>
      <w:r w:rsidRPr="00001CB4">
        <w:rPr>
          <w:rFonts w:ascii="Times New Roman" w:hAnsi="Times New Roman" w:cs="Times New Roman"/>
        </w:rPr>
        <w:tab/>
        <w:t>if detailed location information is available, set the content of the</w:t>
      </w:r>
      <w:r w:rsidRPr="00001CB4">
        <w:rPr>
          <w:rFonts w:ascii="Times New Roman" w:hAnsi="Times New Roman" w:cs="Times New Roman"/>
          <w:i/>
        </w:rPr>
        <w:t xml:space="preserve"> locationInfo</w:t>
      </w:r>
      <w:r w:rsidRPr="00001CB4">
        <w:rPr>
          <w:rFonts w:ascii="Times New Roman" w:hAnsi="Times New Roman" w:cs="Times New Roman"/>
        </w:rPr>
        <w:t xml:space="preserve"> as follows:</w:t>
      </w:r>
    </w:p>
    <w:p w14:paraId="08EC4CB6" w14:textId="77777777" w:rsidR="00001CB4" w:rsidRPr="00001CB4" w:rsidRDefault="00001CB4" w:rsidP="00001CB4">
      <w:pPr>
        <w:pStyle w:val="B4"/>
        <w:rPr>
          <w:rFonts w:ascii="Times New Roman" w:hAnsi="Times New Roman" w:cs="Times New Roman"/>
        </w:rPr>
      </w:pPr>
      <w:r w:rsidRPr="00001CB4">
        <w:rPr>
          <w:rFonts w:ascii="Times New Roman" w:hAnsi="Times New Roman" w:cs="Times New Roman"/>
        </w:rPr>
        <w:t>4&gt;</w:t>
      </w:r>
      <w:r w:rsidRPr="00001CB4">
        <w:rPr>
          <w:rFonts w:ascii="Times New Roman" w:hAnsi="Times New Roman" w:cs="Times New Roman"/>
        </w:rPr>
        <w:tab/>
        <w:t xml:space="preserve">include the </w:t>
      </w:r>
      <w:r w:rsidRPr="00001CB4">
        <w:rPr>
          <w:rFonts w:ascii="Times New Roman" w:hAnsi="Times New Roman" w:cs="Times New Roman"/>
          <w:i/>
          <w:iCs/>
        </w:rPr>
        <w:t>locationCoordinates</w:t>
      </w:r>
      <w:r w:rsidRPr="00001CB4">
        <w:rPr>
          <w:rFonts w:ascii="Times New Roman" w:hAnsi="Times New Roman" w:cs="Times New Roman"/>
        </w:rPr>
        <w:t>;</w:t>
      </w:r>
    </w:p>
    <w:p w14:paraId="6C47A1A7" w14:textId="77777777" w:rsidR="00001CB4" w:rsidRPr="00001CB4" w:rsidRDefault="00001CB4" w:rsidP="00001CB4">
      <w:pPr>
        <w:pStyle w:val="B4"/>
        <w:rPr>
          <w:rFonts w:ascii="Times New Roman" w:hAnsi="Times New Roman" w:cs="Times New Roman"/>
        </w:rPr>
      </w:pPr>
      <w:r w:rsidRPr="00001CB4">
        <w:rPr>
          <w:rFonts w:ascii="Times New Roman" w:hAnsi="Times New Roman" w:cs="Times New Roman"/>
        </w:rPr>
        <w:t>4&gt;</w:t>
      </w:r>
      <w:r w:rsidRPr="00001CB4">
        <w:rPr>
          <w:rFonts w:ascii="Times New Roman" w:hAnsi="Times New Roman" w:cs="Times New Roman"/>
        </w:rPr>
        <w:tab/>
        <w:t xml:space="preserve">include the </w:t>
      </w:r>
      <w:r w:rsidRPr="00001CB4">
        <w:rPr>
          <w:rFonts w:ascii="Times New Roman" w:hAnsi="Times New Roman" w:cs="Times New Roman"/>
          <w:i/>
          <w:iCs/>
        </w:rPr>
        <w:t>horizontalVelocity</w:t>
      </w:r>
      <w:r w:rsidRPr="00001CB4">
        <w:rPr>
          <w:rFonts w:ascii="Times New Roman" w:hAnsi="Times New Roman" w:cs="Times New Roman"/>
        </w:rPr>
        <w:t>, if available;</w:t>
      </w:r>
    </w:p>
    <w:p w14:paraId="4751C2DC" w14:textId="4032300D" w:rsidR="00001CB4" w:rsidRPr="00001CB4" w:rsidRDefault="00001CB4" w:rsidP="00001CB4">
      <w:pPr>
        <w:pStyle w:val="PatentBody"/>
        <w:numPr>
          <w:ilvl w:val="0"/>
          <w:numId w:val="0"/>
        </w:numPr>
        <w:spacing w:after="60" w:line="240" w:lineRule="auto"/>
        <w:jc w:val="center"/>
        <w:rPr>
          <w:color w:val="FF0000"/>
          <w:sz w:val="20"/>
          <w:lang w:val="en-US"/>
        </w:rPr>
      </w:pPr>
      <w:r w:rsidRPr="00001CB4">
        <w:rPr>
          <w:color w:val="FF0000"/>
          <w:sz w:val="20"/>
          <w:lang w:val="en-US"/>
        </w:rPr>
        <w:t>------------------- 36.331 V17.4.0 -------------------</w:t>
      </w:r>
    </w:p>
    <w:p w14:paraId="24E274CB" w14:textId="2613B369" w:rsidR="00B1391C" w:rsidRDefault="00001CB4" w:rsidP="005D2C61">
      <w:pPr>
        <w:pStyle w:val="PatentBody"/>
        <w:numPr>
          <w:ilvl w:val="0"/>
          <w:numId w:val="0"/>
        </w:numPr>
        <w:spacing w:after="180" w:line="240" w:lineRule="auto"/>
        <w:jc w:val="both"/>
        <w:rPr>
          <w:sz w:val="20"/>
          <w:lang w:val="en-US"/>
        </w:rPr>
      </w:pPr>
      <w:r>
        <w:rPr>
          <w:sz w:val="20"/>
          <w:lang w:val="en-US"/>
        </w:rPr>
        <w:t xml:space="preserve">The question is on how the “if detailed location information is available” should be interpreted in NTN. Technically, the NTN UE needs to have detailed location information available at all times. If it is interpreted in such a way, the NB-IoT UE shall always include the detailed location information. This would be an issue for both NB-IoT and LTE-M. </w:t>
      </w:r>
      <w:r w:rsidR="00EF23FA">
        <w:rPr>
          <w:sz w:val="20"/>
          <w:lang w:val="en-US"/>
        </w:rPr>
        <w:t>However, t</w:t>
      </w:r>
      <w:r w:rsidR="00B1391C">
        <w:rPr>
          <w:sz w:val="20"/>
          <w:lang w:val="en-US"/>
        </w:rPr>
        <w:t xml:space="preserve">o our understanding, the “if detailed location information is available” does not imply that the UE needs to share the location info despite not having user consent. </w:t>
      </w:r>
    </w:p>
    <w:p w14:paraId="3307EEC9" w14:textId="185D1798" w:rsidR="00EF23FA" w:rsidRPr="00EF23FA" w:rsidRDefault="00EF23FA" w:rsidP="00EF23FA">
      <w:pPr>
        <w:rPr>
          <w:b/>
          <w:lang w:val="en-GB" w:eastAsia="en-US"/>
        </w:rPr>
      </w:pPr>
      <w:r>
        <w:rPr>
          <w:b/>
          <w:lang w:val="en-GB" w:eastAsia="en-US"/>
        </w:rPr>
        <w:t>Observation 4: To our understanding, “if detailed location information is available” does still not force UE to send location information</w:t>
      </w:r>
      <w:r w:rsidRPr="00734A41">
        <w:rPr>
          <w:b/>
          <w:lang w:val="en-GB" w:eastAsia="en-US"/>
        </w:rPr>
        <w:t xml:space="preserve">. </w:t>
      </w:r>
    </w:p>
    <w:p w14:paraId="5AC775BE" w14:textId="7E6C4E3E" w:rsidR="0055000F" w:rsidRPr="00534672" w:rsidRDefault="0055000F" w:rsidP="0055000F">
      <w:pPr>
        <w:jc w:val="both"/>
        <w:rPr>
          <w:b/>
        </w:rPr>
      </w:pPr>
      <w:r>
        <w:rPr>
          <w:b/>
        </w:rPr>
        <w:t xml:space="preserve">Proposal 1: </w:t>
      </w:r>
      <w:r w:rsidR="00EF23FA">
        <w:rPr>
          <w:b/>
        </w:rPr>
        <w:t>The current text on location info is sufficient for NB-IoT NTN – location info is included for RLF report if user consent is given, as in legacy, and if location info is available</w:t>
      </w:r>
      <w:r>
        <w:rPr>
          <w:b/>
        </w:rPr>
        <w:t>.</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7CB7FE74" w14:textId="77777777" w:rsidR="00B1391C" w:rsidRPr="00D775E1" w:rsidRDefault="00B1391C" w:rsidP="00B1391C">
      <w:pPr>
        <w:rPr>
          <w:b/>
          <w:lang w:val="en-GB" w:eastAsia="en-US"/>
        </w:rPr>
      </w:pPr>
      <w:r w:rsidRPr="00D775E1">
        <w:rPr>
          <w:b/>
          <w:lang w:val="en-GB" w:eastAsia="en-US"/>
        </w:rPr>
        <w:t>Observation 1: Coarse UE location reporting was introduced in NTN to enable correct selection of AMF / MME and/or correct mapping of mapped cell identifiers</w:t>
      </w:r>
      <w:r>
        <w:rPr>
          <w:b/>
          <w:lang w:val="en-GB" w:eastAsia="en-US"/>
        </w:rPr>
        <w:t xml:space="preserve"> in very large cells</w:t>
      </w:r>
      <w:r w:rsidRPr="00D775E1">
        <w:rPr>
          <w:b/>
          <w:lang w:val="en-GB" w:eastAsia="en-US"/>
        </w:rPr>
        <w:t xml:space="preserve">. </w:t>
      </w:r>
    </w:p>
    <w:p w14:paraId="3C390EE4" w14:textId="3345DD2F" w:rsidR="00B1391C" w:rsidRDefault="00B1391C" w:rsidP="00B1391C">
      <w:pPr>
        <w:rPr>
          <w:b/>
          <w:lang w:val="en-GB" w:eastAsia="en-US"/>
        </w:rPr>
      </w:pPr>
      <w:r>
        <w:rPr>
          <w:b/>
          <w:lang w:val="en-GB" w:eastAsia="en-US"/>
        </w:rPr>
        <w:lastRenderedPageBreak/>
        <w:t>Observation 2</w:t>
      </w:r>
      <w:r w:rsidRPr="00734A41">
        <w:rPr>
          <w:b/>
          <w:lang w:val="en-GB" w:eastAsia="en-US"/>
        </w:rPr>
        <w:t xml:space="preserve">: Coarse location reporting was not introduced for NB-IoT due to that this would only be applicable to the UP-solution. </w:t>
      </w:r>
    </w:p>
    <w:p w14:paraId="1D50E6AD" w14:textId="77777777" w:rsidR="00EF23FA" w:rsidRPr="00734A41" w:rsidRDefault="00EF23FA" w:rsidP="00EF23FA">
      <w:pPr>
        <w:rPr>
          <w:b/>
          <w:lang w:val="en-GB" w:eastAsia="en-US"/>
        </w:rPr>
      </w:pPr>
      <w:r>
        <w:rPr>
          <w:b/>
          <w:lang w:val="en-GB" w:eastAsia="en-US"/>
        </w:rPr>
        <w:t>Observation 3</w:t>
      </w:r>
      <w:r w:rsidRPr="00734A41">
        <w:rPr>
          <w:b/>
          <w:lang w:val="en-GB" w:eastAsia="en-US"/>
        </w:rPr>
        <w:t xml:space="preserve">: </w:t>
      </w:r>
      <w:r>
        <w:rPr>
          <w:b/>
          <w:lang w:val="en-GB" w:eastAsia="en-US"/>
        </w:rPr>
        <w:t>obtainLocation is to indicate to UE to prepare its GNSS receiver</w:t>
      </w:r>
      <w:r w:rsidRPr="00734A41">
        <w:rPr>
          <w:b/>
          <w:lang w:val="en-GB" w:eastAsia="en-US"/>
        </w:rPr>
        <w:t xml:space="preserve">. </w:t>
      </w:r>
    </w:p>
    <w:p w14:paraId="1A43278C" w14:textId="67DCF433" w:rsidR="00EF23FA" w:rsidRPr="00734A41" w:rsidRDefault="00EF23FA" w:rsidP="00B1391C">
      <w:pPr>
        <w:rPr>
          <w:b/>
          <w:lang w:val="en-GB" w:eastAsia="en-US"/>
        </w:rPr>
      </w:pPr>
      <w:r>
        <w:rPr>
          <w:b/>
          <w:lang w:val="en-GB" w:eastAsia="en-US"/>
        </w:rPr>
        <w:t>Observation 4: To our understanding, “if detailed location information is available” does still not force UE to send location information</w:t>
      </w:r>
      <w:r w:rsidRPr="00734A41">
        <w:rPr>
          <w:b/>
          <w:lang w:val="en-GB" w:eastAsia="en-US"/>
        </w:rPr>
        <w:t xml:space="preserve">. </w:t>
      </w:r>
    </w:p>
    <w:p w14:paraId="5B08D275" w14:textId="77777777" w:rsidR="007779A5" w:rsidRPr="00534672" w:rsidRDefault="007779A5" w:rsidP="007779A5">
      <w:pPr>
        <w:jc w:val="both"/>
        <w:rPr>
          <w:b/>
        </w:rPr>
      </w:pPr>
      <w:r>
        <w:rPr>
          <w:b/>
        </w:rPr>
        <w:t>Proposal 1: The current text on location info is sufficient for NB-IoT NTN – location info is included for RLF report if user consent is given, as in legacy, and if location info is available.</w:t>
      </w:r>
    </w:p>
    <w:p w14:paraId="6408D72B" w14:textId="59651DF4" w:rsidR="0083484D" w:rsidRPr="00FF7C4E" w:rsidRDefault="00051DF8" w:rsidP="0083484D">
      <w:pPr>
        <w:pStyle w:val="Heading1"/>
      </w:pPr>
      <w:r>
        <w:t>Reference</w:t>
      </w:r>
      <w:r w:rsidR="0083484D" w:rsidRPr="00001886">
        <w:t xml:space="preserve"> </w:t>
      </w:r>
    </w:p>
    <w:p w14:paraId="3F443885" w14:textId="77777777" w:rsidR="003A4222" w:rsidRDefault="003A4222" w:rsidP="003A4222">
      <w:pPr>
        <w:pStyle w:val="references"/>
        <w:spacing w:after="180" w:line="240" w:lineRule="auto"/>
        <w:rPr>
          <w:rFonts w:ascii="Arial" w:hAnsi="Arial" w:cs="Arial"/>
          <w:szCs w:val="20"/>
        </w:rPr>
      </w:pPr>
      <w:r w:rsidRPr="00401647">
        <w:rPr>
          <w:rFonts w:ascii="Arial" w:hAnsi="Arial" w:cs="Arial"/>
          <w:szCs w:val="20"/>
        </w:rPr>
        <w:t>RP-211601, WID on NB-IoT/eMTC support for NTN, MediaTek Inc., Eutelsa</w:t>
      </w:r>
      <w:r>
        <w:rPr>
          <w:rFonts w:ascii="Arial" w:hAnsi="Arial" w:cs="Arial"/>
          <w:szCs w:val="20"/>
        </w:rPr>
        <w:t>t</w:t>
      </w:r>
      <w:r w:rsidRPr="00401647">
        <w:rPr>
          <w:rFonts w:ascii="Arial" w:hAnsi="Arial" w:cs="Arial"/>
          <w:szCs w:val="20"/>
        </w:rPr>
        <w:t xml:space="preserve"> S.A, RAN#92-e, June 2021. </w:t>
      </w:r>
    </w:p>
    <w:p w14:paraId="37391E82" w14:textId="1745EBB8" w:rsidR="003A4222" w:rsidRDefault="003A4222" w:rsidP="003A4222">
      <w:pPr>
        <w:pStyle w:val="references"/>
        <w:spacing w:after="180" w:line="240" w:lineRule="auto"/>
        <w:rPr>
          <w:rFonts w:ascii="Arial" w:hAnsi="Arial" w:cs="Arial"/>
          <w:szCs w:val="20"/>
        </w:rPr>
      </w:pPr>
      <w:r w:rsidRPr="006A242E">
        <w:rPr>
          <w:rFonts w:ascii="Arial" w:hAnsi="Arial" w:cs="Arial"/>
          <w:szCs w:val="20"/>
        </w:rPr>
        <w:t>3GPP TS 36.3</w:t>
      </w:r>
      <w:r w:rsidR="006903A3">
        <w:rPr>
          <w:rFonts w:ascii="Arial" w:hAnsi="Arial" w:cs="Arial"/>
          <w:szCs w:val="20"/>
        </w:rPr>
        <w:t>31</w:t>
      </w:r>
      <w:r w:rsidRPr="006A242E">
        <w:rPr>
          <w:rFonts w:ascii="Arial" w:hAnsi="Arial" w:cs="Arial"/>
          <w:szCs w:val="20"/>
        </w:rPr>
        <w:t xml:space="preserve"> “</w:t>
      </w:r>
      <w:r w:rsidR="006903A3">
        <w:rPr>
          <w:rFonts w:ascii="Arial" w:hAnsi="Arial" w:cs="Arial"/>
          <w:szCs w:val="20"/>
        </w:rPr>
        <w:t>Radio Resource Control (RRC) Protocol Specification</w:t>
      </w:r>
      <w:r w:rsidRPr="006A242E">
        <w:rPr>
          <w:rFonts w:ascii="Arial" w:hAnsi="Arial" w:cs="Arial"/>
          <w:szCs w:val="20"/>
        </w:rPr>
        <w:t>”,</w:t>
      </w:r>
      <w:r>
        <w:rPr>
          <w:rFonts w:ascii="Arial" w:hAnsi="Arial" w:cs="Arial"/>
          <w:szCs w:val="20"/>
        </w:rPr>
        <w:t xml:space="preserve"> Release 17,</w:t>
      </w:r>
      <w:r w:rsidRPr="006A242E">
        <w:rPr>
          <w:rFonts w:ascii="Arial" w:hAnsi="Arial" w:cs="Arial"/>
          <w:szCs w:val="20"/>
        </w:rPr>
        <w:t xml:space="preserve"> V17.</w:t>
      </w:r>
      <w:r w:rsidR="006903A3">
        <w:rPr>
          <w:rFonts w:ascii="Arial" w:hAnsi="Arial" w:cs="Arial"/>
          <w:szCs w:val="20"/>
        </w:rPr>
        <w:t>4</w:t>
      </w:r>
      <w:r>
        <w:rPr>
          <w:rFonts w:ascii="Arial" w:hAnsi="Arial" w:cs="Arial"/>
          <w:szCs w:val="20"/>
        </w:rPr>
        <w:t xml:space="preserve">.0, </w:t>
      </w:r>
      <w:r w:rsidR="006903A3">
        <w:rPr>
          <w:rFonts w:ascii="Arial" w:hAnsi="Arial" w:cs="Arial"/>
          <w:szCs w:val="20"/>
        </w:rPr>
        <w:t xml:space="preserve">March </w:t>
      </w:r>
      <w:r w:rsidRPr="006A242E">
        <w:rPr>
          <w:rFonts w:ascii="Arial" w:hAnsi="Arial" w:cs="Arial"/>
          <w:szCs w:val="20"/>
        </w:rPr>
        <w:t>202</w:t>
      </w:r>
      <w:r w:rsidR="006903A3">
        <w:rPr>
          <w:rFonts w:ascii="Arial" w:hAnsi="Arial" w:cs="Arial"/>
          <w:szCs w:val="20"/>
        </w:rPr>
        <w:t>3.</w:t>
      </w:r>
    </w:p>
    <w:p w14:paraId="7070A445" w14:textId="7FEFFFEB" w:rsidR="007779A5" w:rsidRDefault="007779A5" w:rsidP="003A4222">
      <w:pPr>
        <w:pStyle w:val="references"/>
        <w:spacing w:after="180" w:line="240" w:lineRule="auto"/>
        <w:rPr>
          <w:rFonts w:ascii="Arial" w:hAnsi="Arial" w:cs="Arial"/>
          <w:szCs w:val="20"/>
        </w:rPr>
      </w:pPr>
      <w:r>
        <w:rPr>
          <w:rFonts w:ascii="Arial" w:hAnsi="Arial" w:cs="Arial"/>
          <w:szCs w:val="20"/>
        </w:rPr>
        <w:t>R2-2300886, NB-IoT UE location info in RLF report, Qualcomm, RAN2#121, March 2023, Athens, Greece</w:t>
      </w:r>
    </w:p>
    <w:p w14:paraId="3539E0B8" w14:textId="25324F69" w:rsidR="00692903" w:rsidRDefault="00692903" w:rsidP="003A4222">
      <w:pPr>
        <w:pStyle w:val="references"/>
        <w:spacing w:after="180" w:line="240" w:lineRule="auto"/>
        <w:rPr>
          <w:rFonts w:ascii="Arial" w:hAnsi="Arial" w:cs="Arial"/>
          <w:szCs w:val="20"/>
        </w:rPr>
      </w:pPr>
      <w:r>
        <w:rPr>
          <w:rFonts w:ascii="Arial" w:hAnsi="Arial" w:cs="Arial"/>
          <w:szCs w:val="20"/>
        </w:rPr>
        <w:t xml:space="preserve">R2-124325, </w:t>
      </w:r>
      <w:r w:rsidR="00781677">
        <w:rPr>
          <w:rFonts w:ascii="Arial" w:hAnsi="Arial" w:cs="Arial"/>
          <w:szCs w:val="20"/>
        </w:rPr>
        <w:t>Introducing MDT support for REL-11, Samsung, RAN2#79, August 2012, Qingdao, China</w:t>
      </w:r>
    </w:p>
    <w:p w14:paraId="161D3475" w14:textId="129C462F" w:rsidR="00781677" w:rsidRPr="004D7F7E" w:rsidRDefault="00781677" w:rsidP="003A4222">
      <w:pPr>
        <w:pStyle w:val="references"/>
        <w:spacing w:after="180" w:line="240" w:lineRule="auto"/>
        <w:rPr>
          <w:rFonts w:ascii="Arial" w:hAnsi="Arial" w:cs="Arial"/>
          <w:szCs w:val="20"/>
        </w:rPr>
      </w:pPr>
      <w:r>
        <w:rPr>
          <w:rFonts w:ascii="Arial" w:hAnsi="Arial" w:cs="Arial"/>
          <w:szCs w:val="20"/>
        </w:rPr>
        <w:t>R2-122619, Introduction of MDT enhancements for REL-11, Samsung, RAN2#78, May 2012, Prague, Czech Republic</w:t>
      </w:r>
    </w:p>
    <w:p w14:paraId="5723E6BD" w14:textId="1757C165" w:rsidR="0004383E" w:rsidRPr="003A4222" w:rsidRDefault="0004383E" w:rsidP="0004383E">
      <w:pPr>
        <w:rPr>
          <w:lang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3BC3B" w14:textId="77777777" w:rsidR="00554FD5" w:rsidRDefault="00554FD5" w:rsidP="00051DF8">
      <w:r>
        <w:separator/>
      </w:r>
    </w:p>
  </w:endnote>
  <w:endnote w:type="continuationSeparator" w:id="0">
    <w:p w14:paraId="70D0582C" w14:textId="77777777" w:rsidR="00554FD5" w:rsidRDefault="00554FD5" w:rsidP="00051DF8">
      <w:r>
        <w:continuationSeparator/>
      </w:r>
    </w:p>
  </w:endnote>
  <w:endnote w:type="continuationNotice" w:id="1">
    <w:p w14:paraId="642D2BC1" w14:textId="77777777" w:rsidR="00554FD5" w:rsidRDefault="00554FD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060E7" w14:textId="77777777" w:rsidR="00554FD5" w:rsidRDefault="00554FD5" w:rsidP="00051DF8">
      <w:r>
        <w:separator/>
      </w:r>
    </w:p>
  </w:footnote>
  <w:footnote w:type="continuationSeparator" w:id="0">
    <w:p w14:paraId="48D4168A" w14:textId="77777777" w:rsidR="00554FD5" w:rsidRDefault="00554FD5" w:rsidP="00051DF8">
      <w:r>
        <w:continuationSeparator/>
      </w:r>
    </w:p>
  </w:footnote>
  <w:footnote w:type="continuationNotice" w:id="1">
    <w:p w14:paraId="1EA8E20F" w14:textId="77777777" w:rsidR="00554FD5" w:rsidRDefault="00554FD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7"/>
  </w:num>
  <w:num w:numId="5">
    <w:abstractNumId w:val="8"/>
  </w:num>
  <w:num w:numId="6">
    <w:abstractNumId w:val="5"/>
  </w:num>
  <w:num w:numId="7">
    <w:abstractNumId w:val="3"/>
  </w:num>
  <w:num w:numId="8">
    <w:abstractNumId w:val="9"/>
  </w:num>
  <w:num w:numId="9">
    <w:abstractNumId w:val="4"/>
  </w:num>
  <w:num w:numId="10">
    <w:abstractNumId w:val="6"/>
  </w:num>
  <w:num w:numId="11">
    <w:abstractNumId w:val="1"/>
  </w:num>
  <w:num w:numId="12">
    <w:abstractNumId w:val="2"/>
  </w:num>
  <w:num w:numId="13">
    <w:abstractNumId w:val="12"/>
  </w:num>
  <w:num w:numId="14">
    <w:abstractNumId w:val="0"/>
  </w:num>
  <w:num w:numId="15">
    <w:abstractNumId w:val="10"/>
  </w:num>
  <w:num w:numId="16">
    <w:abstractNumId w:val="13"/>
  </w:num>
  <w:num w:numId="17">
    <w:abstractNumId w:val="14"/>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CB4"/>
    <w:rsid w:val="00002263"/>
    <w:rsid w:val="000038B6"/>
    <w:rsid w:val="00006DCE"/>
    <w:rsid w:val="00007761"/>
    <w:rsid w:val="00007CAB"/>
    <w:rsid w:val="0001163B"/>
    <w:rsid w:val="00011C8D"/>
    <w:rsid w:val="00013CD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26BD"/>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481F"/>
    <w:rsid w:val="000F526A"/>
    <w:rsid w:val="000F57DC"/>
    <w:rsid w:val="000F6A70"/>
    <w:rsid w:val="000F6CE7"/>
    <w:rsid w:val="000F7A11"/>
    <w:rsid w:val="00100327"/>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4478"/>
    <w:rsid w:val="00165A0D"/>
    <w:rsid w:val="00166728"/>
    <w:rsid w:val="0016769C"/>
    <w:rsid w:val="00171DA1"/>
    <w:rsid w:val="001741A0"/>
    <w:rsid w:val="00174291"/>
    <w:rsid w:val="00174398"/>
    <w:rsid w:val="00175FA0"/>
    <w:rsid w:val="00176FD1"/>
    <w:rsid w:val="00180692"/>
    <w:rsid w:val="00181316"/>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72A6"/>
    <w:rsid w:val="002815C0"/>
    <w:rsid w:val="00283F62"/>
    <w:rsid w:val="002840C7"/>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24B5"/>
    <w:rsid w:val="002B3354"/>
    <w:rsid w:val="002B35F1"/>
    <w:rsid w:val="002B3F8E"/>
    <w:rsid w:val="002B44B8"/>
    <w:rsid w:val="002C260C"/>
    <w:rsid w:val="002C69AA"/>
    <w:rsid w:val="002D093F"/>
    <w:rsid w:val="002D2C29"/>
    <w:rsid w:val="002D2CA2"/>
    <w:rsid w:val="002D6446"/>
    <w:rsid w:val="002D657A"/>
    <w:rsid w:val="002E00B5"/>
    <w:rsid w:val="002E246F"/>
    <w:rsid w:val="002E26C0"/>
    <w:rsid w:val="002E74AB"/>
    <w:rsid w:val="002E79BB"/>
    <w:rsid w:val="002F0D22"/>
    <w:rsid w:val="002F12A5"/>
    <w:rsid w:val="002F244D"/>
    <w:rsid w:val="002F3DF3"/>
    <w:rsid w:val="002F5304"/>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4222"/>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5051"/>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4FD5"/>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87FBA"/>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F0D6D"/>
    <w:rsid w:val="005F2403"/>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2E5"/>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9C4"/>
    <w:rsid w:val="00647F38"/>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3A3"/>
    <w:rsid w:val="00690ED2"/>
    <w:rsid w:val="00692903"/>
    <w:rsid w:val="00694F59"/>
    <w:rsid w:val="00695261"/>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E7567"/>
    <w:rsid w:val="006F69EC"/>
    <w:rsid w:val="006F6A2C"/>
    <w:rsid w:val="00701323"/>
    <w:rsid w:val="00705BC0"/>
    <w:rsid w:val="007069DC"/>
    <w:rsid w:val="00710201"/>
    <w:rsid w:val="007102CD"/>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0F8"/>
    <w:rsid w:val="0073133A"/>
    <w:rsid w:val="00732B74"/>
    <w:rsid w:val="007342B5"/>
    <w:rsid w:val="0073449A"/>
    <w:rsid w:val="00734A41"/>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6931"/>
    <w:rsid w:val="0077751F"/>
    <w:rsid w:val="007778A0"/>
    <w:rsid w:val="007779A5"/>
    <w:rsid w:val="00781472"/>
    <w:rsid w:val="00781677"/>
    <w:rsid w:val="00781F0F"/>
    <w:rsid w:val="00782664"/>
    <w:rsid w:val="007848CB"/>
    <w:rsid w:val="0078534D"/>
    <w:rsid w:val="007864E8"/>
    <w:rsid w:val="0078727C"/>
    <w:rsid w:val="00787719"/>
    <w:rsid w:val="0079049D"/>
    <w:rsid w:val="007927EB"/>
    <w:rsid w:val="00792C78"/>
    <w:rsid w:val="007933A9"/>
    <w:rsid w:val="00793B9D"/>
    <w:rsid w:val="00793DC5"/>
    <w:rsid w:val="00794B9A"/>
    <w:rsid w:val="00795C2B"/>
    <w:rsid w:val="00796823"/>
    <w:rsid w:val="00797AA0"/>
    <w:rsid w:val="007A0C28"/>
    <w:rsid w:val="007A2E55"/>
    <w:rsid w:val="007A3137"/>
    <w:rsid w:val="007A7099"/>
    <w:rsid w:val="007A74F5"/>
    <w:rsid w:val="007B09F5"/>
    <w:rsid w:val="007B18D8"/>
    <w:rsid w:val="007B2202"/>
    <w:rsid w:val="007B2A65"/>
    <w:rsid w:val="007B3C9A"/>
    <w:rsid w:val="007B787B"/>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0B40"/>
    <w:rsid w:val="00827D94"/>
    <w:rsid w:val="00830B22"/>
    <w:rsid w:val="00830E1C"/>
    <w:rsid w:val="00832DF3"/>
    <w:rsid w:val="00833379"/>
    <w:rsid w:val="0083484D"/>
    <w:rsid w:val="008350FE"/>
    <w:rsid w:val="008378CB"/>
    <w:rsid w:val="00837E8F"/>
    <w:rsid w:val="0084067A"/>
    <w:rsid w:val="00840DE0"/>
    <w:rsid w:val="00842FBC"/>
    <w:rsid w:val="00844CDD"/>
    <w:rsid w:val="00846D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4AF8"/>
    <w:rsid w:val="008E799C"/>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6F38"/>
    <w:rsid w:val="009376AF"/>
    <w:rsid w:val="009376CD"/>
    <w:rsid w:val="00940212"/>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9F7149"/>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A4F"/>
    <w:rsid w:val="00A76932"/>
    <w:rsid w:val="00A82346"/>
    <w:rsid w:val="00A85727"/>
    <w:rsid w:val="00A860CF"/>
    <w:rsid w:val="00A90727"/>
    <w:rsid w:val="00A91596"/>
    <w:rsid w:val="00A9671C"/>
    <w:rsid w:val="00AA1553"/>
    <w:rsid w:val="00AA4F5A"/>
    <w:rsid w:val="00AA5A02"/>
    <w:rsid w:val="00AA610D"/>
    <w:rsid w:val="00AA6D24"/>
    <w:rsid w:val="00AB11DA"/>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05C08"/>
    <w:rsid w:val="00B11C8B"/>
    <w:rsid w:val="00B11EAC"/>
    <w:rsid w:val="00B1391C"/>
    <w:rsid w:val="00B13A48"/>
    <w:rsid w:val="00B14B63"/>
    <w:rsid w:val="00B15449"/>
    <w:rsid w:val="00B157CB"/>
    <w:rsid w:val="00B15B76"/>
    <w:rsid w:val="00B16C2F"/>
    <w:rsid w:val="00B176C9"/>
    <w:rsid w:val="00B25D3B"/>
    <w:rsid w:val="00B2602A"/>
    <w:rsid w:val="00B261CD"/>
    <w:rsid w:val="00B27303"/>
    <w:rsid w:val="00B30F22"/>
    <w:rsid w:val="00B314DB"/>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53B"/>
    <w:rsid w:val="00D019F7"/>
    <w:rsid w:val="00D020FC"/>
    <w:rsid w:val="00D06125"/>
    <w:rsid w:val="00D06188"/>
    <w:rsid w:val="00D12DDB"/>
    <w:rsid w:val="00D1769D"/>
    <w:rsid w:val="00D24051"/>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775E1"/>
    <w:rsid w:val="00D80795"/>
    <w:rsid w:val="00D843A6"/>
    <w:rsid w:val="00D854BE"/>
    <w:rsid w:val="00D87009"/>
    <w:rsid w:val="00D87E00"/>
    <w:rsid w:val="00D9134D"/>
    <w:rsid w:val="00D92DA4"/>
    <w:rsid w:val="00D93832"/>
    <w:rsid w:val="00D93914"/>
    <w:rsid w:val="00D96D11"/>
    <w:rsid w:val="00DA23A7"/>
    <w:rsid w:val="00DA29BD"/>
    <w:rsid w:val="00DA3414"/>
    <w:rsid w:val="00DA35B7"/>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7E4F"/>
    <w:rsid w:val="00E41B53"/>
    <w:rsid w:val="00E41C0F"/>
    <w:rsid w:val="00E45739"/>
    <w:rsid w:val="00E46C08"/>
    <w:rsid w:val="00E471CF"/>
    <w:rsid w:val="00E47979"/>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0DCF"/>
    <w:rsid w:val="00EA12F9"/>
    <w:rsid w:val="00EA3A47"/>
    <w:rsid w:val="00EA3E27"/>
    <w:rsid w:val="00EA5A15"/>
    <w:rsid w:val="00EA63FC"/>
    <w:rsid w:val="00EA66C9"/>
    <w:rsid w:val="00EA715F"/>
    <w:rsid w:val="00EA7523"/>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2F3E"/>
    <w:rsid w:val="00ED40AC"/>
    <w:rsid w:val="00ED4FE8"/>
    <w:rsid w:val="00ED6022"/>
    <w:rsid w:val="00EE00AC"/>
    <w:rsid w:val="00EE013E"/>
    <w:rsid w:val="00EE22FB"/>
    <w:rsid w:val="00EE5AAD"/>
    <w:rsid w:val="00EE5F79"/>
    <w:rsid w:val="00EE671D"/>
    <w:rsid w:val="00EE6E39"/>
    <w:rsid w:val="00EF0C39"/>
    <w:rsid w:val="00EF0DB9"/>
    <w:rsid w:val="00EF23FA"/>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289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B7AC3"/>
    <w:rsid w:val="00FC10C2"/>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B3Char2">
    <w:name w:val="B3 Char2"/>
    <w:qFormat/>
    <w:rsid w:val="0016447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0762960">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0CD7-4BD9-4271-8968-F409B08A3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2023-04-05T21:07:00Z</dcterms:created>
  <dcterms:modified xsi:type="dcterms:W3CDTF">2023-04-07T07:43:00Z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